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2D" w:rsidRPr="003026F0" w:rsidRDefault="004159AC" w:rsidP="004159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26F0">
        <w:rPr>
          <w:rFonts w:ascii="Arial" w:hAnsi="Arial" w:cs="Arial"/>
          <w:b/>
          <w:sz w:val="24"/>
          <w:szCs w:val="24"/>
        </w:rPr>
        <w:t>Seuster Schnelllauftor S</w:t>
      </w:r>
      <w:r w:rsidR="00551548">
        <w:rPr>
          <w:rFonts w:ascii="Arial" w:hAnsi="Arial" w:cs="Arial"/>
          <w:b/>
          <w:sz w:val="24"/>
          <w:szCs w:val="24"/>
        </w:rPr>
        <w:t xml:space="preserve"> </w:t>
      </w:r>
      <w:r w:rsidRPr="003026F0">
        <w:rPr>
          <w:rFonts w:ascii="Arial" w:hAnsi="Arial" w:cs="Arial"/>
          <w:b/>
          <w:sz w:val="24"/>
          <w:szCs w:val="24"/>
        </w:rPr>
        <w:t>915</w:t>
      </w:r>
      <w:r w:rsidR="00551548">
        <w:rPr>
          <w:rFonts w:ascii="Arial" w:hAnsi="Arial" w:cs="Arial"/>
          <w:b/>
          <w:sz w:val="24"/>
          <w:szCs w:val="24"/>
        </w:rPr>
        <w:t xml:space="preserve"> </w:t>
      </w:r>
      <w:r w:rsidRPr="003026F0">
        <w:rPr>
          <w:rFonts w:ascii="Arial" w:hAnsi="Arial" w:cs="Arial"/>
          <w:b/>
          <w:sz w:val="24"/>
          <w:szCs w:val="24"/>
        </w:rPr>
        <w:t xml:space="preserve">SEL </w:t>
      </w:r>
      <w:proofErr w:type="spellStart"/>
      <w:r w:rsidRPr="003026F0">
        <w:rPr>
          <w:rFonts w:ascii="Arial" w:hAnsi="Arial" w:cs="Arial"/>
          <w:b/>
          <w:sz w:val="24"/>
          <w:szCs w:val="24"/>
        </w:rPr>
        <w:t>SoftEdge</w:t>
      </w:r>
      <w:proofErr w:type="spellEnd"/>
      <w:r w:rsidRPr="00551548">
        <w:rPr>
          <w:rFonts w:ascii="Arial" w:hAnsi="Arial" w:cs="Arial"/>
          <w:b/>
          <w:sz w:val="24"/>
          <w:szCs w:val="24"/>
          <w:vertAlign w:val="superscript"/>
        </w:rPr>
        <w:t>®</w:t>
      </w:r>
    </w:p>
    <w:p w:rsidR="004159AC" w:rsidRPr="00594B69" w:rsidRDefault="004159AC" w:rsidP="004159A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594B69">
        <w:rPr>
          <w:rFonts w:ascii="Arial" w:hAnsi="Arial" w:cs="Arial"/>
          <w:i/>
          <w:sz w:val="20"/>
          <w:szCs w:val="20"/>
        </w:rPr>
        <w:t>Innentor</w:t>
      </w:r>
      <w:proofErr w:type="spellEnd"/>
      <w:r w:rsidRPr="00594B69">
        <w:rPr>
          <w:rFonts w:ascii="Arial" w:hAnsi="Arial" w:cs="Arial"/>
          <w:i/>
          <w:sz w:val="20"/>
          <w:szCs w:val="20"/>
        </w:rPr>
        <w:t xml:space="preserve"> mit </w:t>
      </w:r>
      <w:r w:rsidR="00551548">
        <w:rPr>
          <w:rFonts w:ascii="Arial" w:hAnsi="Arial" w:cs="Arial"/>
          <w:i/>
          <w:sz w:val="20"/>
          <w:szCs w:val="20"/>
        </w:rPr>
        <w:t xml:space="preserve">Gewebebehang </w:t>
      </w:r>
      <w:r w:rsidR="00F16784" w:rsidRPr="00594B69">
        <w:rPr>
          <w:rFonts w:ascii="Arial" w:hAnsi="Arial" w:cs="Arial"/>
          <w:i/>
          <w:sz w:val="20"/>
          <w:szCs w:val="20"/>
        </w:rPr>
        <w:t xml:space="preserve">und </w:t>
      </w:r>
      <w:r w:rsidRPr="00594B69">
        <w:rPr>
          <w:rFonts w:ascii="Arial" w:hAnsi="Arial" w:cs="Arial"/>
          <w:i/>
          <w:sz w:val="20"/>
          <w:szCs w:val="20"/>
        </w:rPr>
        <w:t xml:space="preserve">patentiertem Anti-Crash System 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Lichte Maße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Max</w:t>
      </w:r>
      <w:r w:rsidR="00DA6907" w:rsidRPr="003026F0">
        <w:rPr>
          <w:rFonts w:ascii="Arial" w:hAnsi="Arial" w:cs="Arial"/>
          <w:sz w:val="20"/>
          <w:szCs w:val="20"/>
        </w:rPr>
        <w:t>.</w:t>
      </w:r>
      <w:r w:rsidRPr="003026F0">
        <w:rPr>
          <w:rFonts w:ascii="Arial" w:hAnsi="Arial" w:cs="Arial"/>
          <w:sz w:val="20"/>
          <w:szCs w:val="20"/>
        </w:rPr>
        <w:t xml:space="preserve"> (LB</w:t>
      </w:r>
      <w:r w:rsidR="007C2F81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7C2F81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LH) 5000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x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5000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Windklasse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3026F0">
        <w:rPr>
          <w:rFonts w:ascii="Arial" w:hAnsi="Arial" w:cs="Arial"/>
          <w:sz w:val="20"/>
          <w:szCs w:val="20"/>
        </w:rPr>
        <w:t>Windlast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 nach DIN EN 12424 Klasse 0</w:t>
      </w:r>
      <w:r w:rsidR="007C2F81">
        <w:rPr>
          <w:rFonts w:ascii="Arial" w:hAnsi="Arial" w:cs="Arial"/>
          <w:sz w:val="20"/>
          <w:szCs w:val="20"/>
        </w:rPr>
        <w:t>.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Torlaufgeschwindigkeiten 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Öffnen:</w:t>
      </w:r>
      <w:r w:rsidRPr="003026F0">
        <w:rPr>
          <w:rFonts w:ascii="Arial" w:hAnsi="Arial" w:cs="Arial"/>
          <w:sz w:val="20"/>
          <w:szCs w:val="20"/>
        </w:rPr>
        <w:tab/>
      </w:r>
      <w:r w:rsidRPr="003026F0">
        <w:rPr>
          <w:rFonts w:ascii="Arial" w:hAnsi="Arial" w:cs="Arial"/>
          <w:sz w:val="20"/>
          <w:szCs w:val="20"/>
        </w:rPr>
        <w:tab/>
        <w:t>ca. 1,5</w:t>
      </w:r>
      <w:r w:rsidR="00327AA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Schließen:</w:t>
      </w:r>
      <w:r w:rsidRPr="003026F0">
        <w:rPr>
          <w:rFonts w:ascii="Arial" w:hAnsi="Arial" w:cs="Arial"/>
          <w:sz w:val="20"/>
          <w:szCs w:val="20"/>
        </w:rPr>
        <w:tab/>
        <w:t>ca. 0,8</w:t>
      </w:r>
      <w:r w:rsidR="00327AAB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m/s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Die maximale Öffnungsgeschwindigkeit ist abhängig von der gewählten </w:t>
      </w:r>
      <w:r w:rsidR="00DA6907" w:rsidRPr="003026F0">
        <w:rPr>
          <w:rFonts w:ascii="Arial" w:hAnsi="Arial" w:cs="Arial"/>
          <w:sz w:val="20"/>
          <w:szCs w:val="20"/>
        </w:rPr>
        <w:t>lichten H</w:t>
      </w:r>
      <w:r w:rsidRPr="003026F0">
        <w:rPr>
          <w:rFonts w:ascii="Arial" w:hAnsi="Arial" w:cs="Arial"/>
          <w:sz w:val="20"/>
          <w:szCs w:val="20"/>
        </w:rPr>
        <w:t>öhe</w:t>
      </w:r>
      <w:r w:rsidR="00DA6907" w:rsidRPr="003026F0">
        <w:rPr>
          <w:rFonts w:ascii="Arial" w:hAnsi="Arial" w:cs="Arial"/>
          <w:sz w:val="20"/>
          <w:szCs w:val="20"/>
        </w:rPr>
        <w:t>.</w:t>
      </w: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Pr="003026F0" w:rsidRDefault="004159AC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Sicherheitseinrichtungen</w:t>
      </w:r>
    </w:p>
    <w:p w:rsidR="00551548" w:rsidRDefault="004159AC" w:rsidP="005515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Lichtgitter</w:t>
      </w:r>
      <w:r w:rsidR="000F4882" w:rsidRPr="003026F0">
        <w:rPr>
          <w:rFonts w:ascii="Arial" w:hAnsi="Arial" w:cs="Arial"/>
          <w:sz w:val="20"/>
          <w:szCs w:val="20"/>
        </w:rPr>
        <w:t xml:space="preserve"> in Ausführung IP 67 </w:t>
      </w:r>
      <w:r w:rsidRPr="003026F0">
        <w:rPr>
          <w:rFonts w:ascii="Arial" w:hAnsi="Arial" w:cs="Arial"/>
          <w:sz w:val="20"/>
          <w:szCs w:val="20"/>
        </w:rPr>
        <w:t xml:space="preserve"> in den Torseitenteilen zur berührungslosen Absicherung </w:t>
      </w:r>
      <w:r w:rsidR="000F4882" w:rsidRPr="003026F0">
        <w:rPr>
          <w:rFonts w:ascii="Arial" w:hAnsi="Arial" w:cs="Arial"/>
          <w:sz w:val="20"/>
          <w:szCs w:val="20"/>
        </w:rPr>
        <w:t xml:space="preserve"> </w:t>
      </w:r>
      <w:r w:rsidR="005E5A93" w:rsidRPr="003026F0">
        <w:rPr>
          <w:rFonts w:ascii="Arial" w:hAnsi="Arial" w:cs="Arial"/>
          <w:sz w:val="20"/>
          <w:szCs w:val="20"/>
        </w:rPr>
        <w:t>der Torschließebene bis zu einer Höhe von 2500</w:t>
      </w:r>
      <w:r w:rsidR="00327AAB">
        <w:rPr>
          <w:rFonts w:ascii="Arial" w:hAnsi="Arial" w:cs="Arial"/>
          <w:sz w:val="20"/>
          <w:szCs w:val="20"/>
        </w:rPr>
        <w:t xml:space="preserve"> </w:t>
      </w:r>
      <w:r w:rsidR="005E5A93" w:rsidRPr="003026F0">
        <w:rPr>
          <w:rFonts w:ascii="Arial" w:hAnsi="Arial" w:cs="Arial"/>
          <w:sz w:val="20"/>
          <w:szCs w:val="20"/>
        </w:rPr>
        <w:t xml:space="preserve">mm. </w:t>
      </w:r>
      <w:r w:rsidR="00A277B3" w:rsidRPr="003026F0">
        <w:rPr>
          <w:rFonts w:ascii="Arial" w:hAnsi="Arial" w:cs="Arial"/>
          <w:sz w:val="20"/>
          <w:szCs w:val="20"/>
        </w:rPr>
        <w:t xml:space="preserve">Patentiertes </w:t>
      </w:r>
      <w:proofErr w:type="spellStart"/>
      <w:r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Pr="00551548">
        <w:rPr>
          <w:rFonts w:ascii="Arial" w:hAnsi="Arial" w:cs="Arial"/>
          <w:sz w:val="20"/>
          <w:szCs w:val="20"/>
          <w:vertAlign w:val="superscript"/>
        </w:rPr>
        <w:t>®</w:t>
      </w:r>
      <w:r w:rsidRPr="003026F0">
        <w:rPr>
          <w:rFonts w:ascii="Arial" w:hAnsi="Arial" w:cs="Arial"/>
          <w:sz w:val="20"/>
          <w:szCs w:val="20"/>
        </w:rPr>
        <w:t xml:space="preserve"> </w:t>
      </w:r>
      <w:r w:rsidR="00B33670" w:rsidRPr="003026F0">
        <w:rPr>
          <w:rFonts w:ascii="Arial" w:hAnsi="Arial" w:cs="Arial"/>
          <w:sz w:val="20"/>
          <w:szCs w:val="20"/>
        </w:rPr>
        <w:t>Profil mit Anti-Crash System</w:t>
      </w:r>
      <w:r w:rsidR="00A277B3" w:rsidRPr="003026F0">
        <w:rPr>
          <w:rFonts w:ascii="Arial" w:hAnsi="Arial" w:cs="Arial"/>
          <w:sz w:val="20"/>
          <w:szCs w:val="20"/>
        </w:rPr>
        <w:t xml:space="preserve"> und automatischer </w:t>
      </w:r>
      <w:r w:rsidR="00B33670" w:rsidRPr="003026F0">
        <w:rPr>
          <w:rFonts w:ascii="Arial" w:hAnsi="Arial" w:cs="Arial"/>
          <w:sz w:val="20"/>
          <w:szCs w:val="20"/>
        </w:rPr>
        <w:t xml:space="preserve">Inbetriebnahme. </w:t>
      </w:r>
      <w:r w:rsidR="005E5A93" w:rsidRPr="003026F0">
        <w:rPr>
          <w:rFonts w:ascii="Arial" w:hAnsi="Arial" w:cs="Arial"/>
          <w:sz w:val="20"/>
          <w:szCs w:val="20"/>
        </w:rPr>
        <w:t xml:space="preserve">Der ebenfalls verdeckt integrierte Crash-Schalter meldet zuverlässig </w:t>
      </w:r>
      <w:r w:rsidR="001E6230" w:rsidRPr="003026F0">
        <w:rPr>
          <w:rFonts w:ascii="Arial" w:hAnsi="Arial" w:cs="Arial"/>
          <w:sz w:val="20"/>
          <w:szCs w:val="20"/>
        </w:rPr>
        <w:t>und kabellos eine Fehlfunktion und stoppt das Tor augenblicklich</w:t>
      </w:r>
      <w:r w:rsidR="00551548">
        <w:rPr>
          <w:rFonts w:ascii="Arial" w:hAnsi="Arial" w:cs="Arial"/>
          <w:sz w:val="20"/>
          <w:szCs w:val="20"/>
        </w:rPr>
        <w:t xml:space="preserve">. Damit sind die Anforderungen der DIN EN 13241-1 in vollem Umfang erfüllt.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C2F81" w:rsidRDefault="007C2F81" w:rsidP="007C2F8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Torblatt</w:t>
      </w:r>
      <w:proofErr w:type="spellEnd"/>
    </w:p>
    <w:p w:rsidR="00551548" w:rsidRDefault="00A277B3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Behang aus speziellem, gewebeverstärktem PVC Material. Materialstärke ca. 1,5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mm, verfügbar in den fünf Standardfarben in Anlehnung an RAL 1018 </w:t>
      </w:r>
      <w:proofErr w:type="spellStart"/>
      <w:r w:rsidRPr="003026F0">
        <w:rPr>
          <w:rFonts w:ascii="Arial" w:hAnsi="Arial" w:cs="Arial"/>
          <w:sz w:val="20"/>
          <w:szCs w:val="20"/>
        </w:rPr>
        <w:t>Zinkgelb</w:t>
      </w:r>
      <w:proofErr w:type="spellEnd"/>
      <w:r w:rsidRPr="003026F0">
        <w:rPr>
          <w:rFonts w:ascii="Arial" w:hAnsi="Arial" w:cs="Arial"/>
          <w:sz w:val="20"/>
          <w:szCs w:val="20"/>
        </w:rPr>
        <w:t xml:space="preserve">, RAL 2004 Reinorange, RAL 3002 </w:t>
      </w:r>
      <w:r w:rsidR="00F6371A" w:rsidRPr="003026F0">
        <w:rPr>
          <w:rFonts w:ascii="Arial" w:hAnsi="Arial" w:cs="Arial"/>
          <w:sz w:val="20"/>
          <w:szCs w:val="20"/>
        </w:rPr>
        <w:t>K</w:t>
      </w:r>
      <w:r w:rsidRPr="003026F0">
        <w:rPr>
          <w:rFonts w:ascii="Arial" w:hAnsi="Arial" w:cs="Arial"/>
          <w:sz w:val="20"/>
          <w:szCs w:val="20"/>
        </w:rPr>
        <w:t>arminrot, RAL 5010 Enzianblau, RAL 7038 Achatgrau.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Sichtfenster mit einer Gesamthöhe von </w:t>
      </w:r>
    </w:p>
    <w:p w:rsidR="00726425" w:rsidRPr="003026F0" w:rsidRDefault="00A277B3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900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mm über die komplette Torbreite.</w:t>
      </w:r>
      <w:r w:rsidR="00F6371A" w:rsidRPr="003026F0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Unterteilung </w:t>
      </w:r>
      <w:r w:rsidR="000F4882" w:rsidRPr="003026F0">
        <w:rPr>
          <w:rFonts w:ascii="Arial" w:hAnsi="Arial" w:cs="Arial"/>
          <w:sz w:val="20"/>
          <w:szCs w:val="20"/>
        </w:rPr>
        <w:t xml:space="preserve">des Behanges in </w:t>
      </w:r>
      <w:r w:rsidR="00327AAB">
        <w:rPr>
          <w:rFonts w:ascii="Arial" w:hAnsi="Arial" w:cs="Arial"/>
          <w:sz w:val="20"/>
          <w:szCs w:val="20"/>
        </w:rPr>
        <w:t>einzelne</w:t>
      </w:r>
      <w:r w:rsidRPr="003026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26F0">
        <w:rPr>
          <w:rFonts w:ascii="Arial" w:hAnsi="Arial" w:cs="Arial"/>
          <w:sz w:val="20"/>
          <w:szCs w:val="20"/>
        </w:rPr>
        <w:t>Behangs</w:t>
      </w:r>
      <w:r w:rsidR="00726425" w:rsidRPr="003026F0">
        <w:rPr>
          <w:rFonts w:ascii="Arial" w:hAnsi="Arial" w:cs="Arial"/>
          <w:sz w:val="20"/>
          <w:szCs w:val="20"/>
        </w:rPr>
        <w:t>ektionen</w:t>
      </w:r>
      <w:proofErr w:type="spellEnd"/>
      <w:r w:rsidR="00726425" w:rsidRPr="003026F0">
        <w:rPr>
          <w:rFonts w:ascii="Arial" w:hAnsi="Arial" w:cs="Arial"/>
          <w:sz w:val="20"/>
          <w:szCs w:val="20"/>
        </w:rPr>
        <w:t xml:space="preserve"> durch Aluminiumprofile.</w:t>
      </w:r>
      <w:r w:rsidR="000F4882" w:rsidRPr="003026F0">
        <w:rPr>
          <w:rFonts w:ascii="Arial" w:hAnsi="Arial" w:cs="Arial"/>
          <w:sz w:val="20"/>
          <w:szCs w:val="20"/>
        </w:rPr>
        <w:t xml:space="preserve">  Durch diese Profile wird eine zusä</w:t>
      </w:r>
      <w:r w:rsidR="00F6371A" w:rsidRPr="003026F0">
        <w:rPr>
          <w:rFonts w:ascii="Arial" w:hAnsi="Arial" w:cs="Arial"/>
          <w:sz w:val="20"/>
          <w:szCs w:val="20"/>
        </w:rPr>
        <w:t xml:space="preserve">tzliche Stabilität des Behanges </w:t>
      </w:r>
      <w:r w:rsidR="000F4882" w:rsidRPr="003026F0">
        <w:rPr>
          <w:rFonts w:ascii="Arial" w:hAnsi="Arial" w:cs="Arial"/>
          <w:sz w:val="20"/>
          <w:szCs w:val="20"/>
        </w:rPr>
        <w:t>erreicht</w:t>
      </w:r>
      <w:r w:rsidR="00B628F0" w:rsidRPr="003026F0">
        <w:rPr>
          <w:rFonts w:ascii="Arial" w:hAnsi="Arial" w:cs="Arial"/>
          <w:sz w:val="20"/>
          <w:szCs w:val="20"/>
        </w:rPr>
        <w:t xml:space="preserve">. Zudem ist ein schneller und einfacher Wechsel der einzelnen </w:t>
      </w:r>
      <w:proofErr w:type="spellStart"/>
      <w:r w:rsidR="00B628F0" w:rsidRPr="003026F0">
        <w:rPr>
          <w:rFonts w:ascii="Arial" w:hAnsi="Arial" w:cs="Arial"/>
          <w:sz w:val="20"/>
          <w:szCs w:val="20"/>
        </w:rPr>
        <w:t>Behangsektionen</w:t>
      </w:r>
      <w:proofErr w:type="spellEnd"/>
      <w:r w:rsidR="00B628F0" w:rsidRPr="003026F0">
        <w:rPr>
          <w:rFonts w:ascii="Arial" w:hAnsi="Arial" w:cs="Arial"/>
          <w:sz w:val="20"/>
          <w:szCs w:val="20"/>
        </w:rPr>
        <w:t xml:space="preserve"> im Reparaturfall möglich</w:t>
      </w:r>
      <w:r w:rsidR="000F4882" w:rsidRPr="003026F0">
        <w:rPr>
          <w:rFonts w:ascii="Arial" w:hAnsi="Arial" w:cs="Arial"/>
          <w:sz w:val="20"/>
          <w:szCs w:val="20"/>
        </w:rPr>
        <w:t xml:space="preserve">. </w:t>
      </w:r>
      <w:r w:rsidR="00726425" w:rsidRPr="003026F0">
        <w:rPr>
          <w:rFonts w:ascii="Arial" w:hAnsi="Arial" w:cs="Arial"/>
          <w:sz w:val="20"/>
          <w:szCs w:val="20"/>
        </w:rPr>
        <w:t>Innovative</w:t>
      </w:r>
      <w:r w:rsidR="00C776D2" w:rsidRPr="003026F0">
        <w:rPr>
          <w:rFonts w:ascii="Arial" w:hAnsi="Arial" w:cs="Arial"/>
          <w:sz w:val="20"/>
          <w:szCs w:val="20"/>
        </w:rPr>
        <w:t>s</w:t>
      </w:r>
      <w:r w:rsidR="00726425" w:rsidRPr="003026F0">
        <w:rPr>
          <w:rFonts w:ascii="Arial" w:hAnsi="Arial" w:cs="Arial"/>
          <w:sz w:val="20"/>
          <w:szCs w:val="20"/>
        </w:rPr>
        <w:t xml:space="preserve"> und patentiertes </w:t>
      </w:r>
      <w:proofErr w:type="spellStart"/>
      <w:r w:rsidR="00726425" w:rsidRPr="003026F0">
        <w:rPr>
          <w:rFonts w:ascii="Arial" w:hAnsi="Arial" w:cs="Arial"/>
          <w:sz w:val="20"/>
          <w:szCs w:val="20"/>
        </w:rPr>
        <w:t>SoftEdge</w:t>
      </w:r>
      <w:proofErr w:type="spellEnd"/>
      <w:r w:rsidR="00726425" w:rsidRPr="00551548">
        <w:rPr>
          <w:rFonts w:ascii="Arial" w:hAnsi="Arial" w:cs="Arial"/>
          <w:sz w:val="20"/>
          <w:szCs w:val="20"/>
          <w:vertAlign w:val="superscript"/>
        </w:rPr>
        <w:t>®</w:t>
      </w:r>
      <w:r w:rsidR="00C776D2" w:rsidRPr="0055154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26425" w:rsidRPr="003026F0">
        <w:rPr>
          <w:rFonts w:ascii="Arial" w:hAnsi="Arial" w:cs="Arial"/>
          <w:sz w:val="20"/>
          <w:szCs w:val="20"/>
        </w:rPr>
        <w:t xml:space="preserve">Bodenabschlussprofil zur Vermeidung von Beschädigungen und dadurch bedingten </w:t>
      </w:r>
      <w:r w:rsidR="00E87A66">
        <w:rPr>
          <w:rFonts w:ascii="Arial" w:hAnsi="Arial" w:cs="Arial"/>
          <w:sz w:val="20"/>
          <w:szCs w:val="20"/>
        </w:rPr>
        <w:t>Betriebsstillstand</w:t>
      </w:r>
      <w:r w:rsidR="00726425" w:rsidRPr="003026F0">
        <w:rPr>
          <w:rFonts w:ascii="Arial" w:hAnsi="Arial" w:cs="Arial"/>
          <w:sz w:val="20"/>
          <w:szCs w:val="20"/>
        </w:rPr>
        <w:t xml:space="preserve"> der Toranlage.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Konstruktion</w:t>
      </w:r>
    </w:p>
    <w:p w:rsidR="00F6371A" w:rsidRPr="003026F0" w:rsidRDefault="0072642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Selbs</w:t>
      </w:r>
      <w:r w:rsidR="00327AAB">
        <w:rPr>
          <w:rFonts w:ascii="Arial" w:hAnsi="Arial" w:cs="Arial"/>
          <w:sz w:val="20"/>
          <w:szCs w:val="20"/>
        </w:rPr>
        <w:t>t</w:t>
      </w:r>
      <w:r w:rsidRPr="003026F0">
        <w:rPr>
          <w:rFonts w:ascii="Arial" w:hAnsi="Arial" w:cs="Arial"/>
          <w:sz w:val="20"/>
          <w:szCs w:val="20"/>
        </w:rPr>
        <w:t xml:space="preserve">tragende, seitliche Führungsschienen aus gekantetem, verzinktem Stahl mit integriertem Sicherheitslichtgitter zur Überwachung der Torschließebene. Optimale Abdichtung des Torblattes </w:t>
      </w: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zu den Seitenteilen durch spezielle in den Seitenteilen integrierte Dichtungen.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6425" w:rsidRPr="003026F0" w:rsidRDefault="00726425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Antrieb</w:t>
      </w:r>
    </w:p>
    <w:p w:rsidR="00F6371A" w:rsidRPr="003026F0" w:rsidRDefault="00726425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>Aufsteckantrieb mit Elektromagnetbremse, integrierter Fangvorrichtung, digitalem Endschalter. Motorleistung 1,1 kW, Anschlussspannung 230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>V, 50</w:t>
      </w:r>
      <w:r w:rsidR="00551548">
        <w:rPr>
          <w:rFonts w:ascii="Arial" w:hAnsi="Arial" w:cs="Arial"/>
          <w:sz w:val="20"/>
          <w:szCs w:val="20"/>
        </w:rPr>
        <w:t xml:space="preserve"> </w:t>
      </w:r>
      <w:r w:rsidRPr="003026F0">
        <w:rPr>
          <w:rFonts w:ascii="Arial" w:hAnsi="Arial" w:cs="Arial"/>
          <w:sz w:val="20"/>
          <w:szCs w:val="20"/>
        </w:rPr>
        <w:t xml:space="preserve">Hz, Schutzart IP 54. Anordnung des Antriebes </w:t>
      </w:r>
    </w:p>
    <w:p w:rsidR="00726425" w:rsidRPr="003026F0" w:rsidRDefault="00327AAB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rechts oder links </w:t>
      </w:r>
      <w:r>
        <w:rPr>
          <w:rFonts w:ascii="Arial" w:hAnsi="Arial" w:cs="Arial"/>
          <w:sz w:val="20"/>
          <w:szCs w:val="20"/>
        </w:rPr>
        <w:t xml:space="preserve"> </w:t>
      </w:r>
      <w:r w:rsidR="00726425" w:rsidRPr="003026F0">
        <w:rPr>
          <w:rFonts w:ascii="Arial" w:hAnsi="Arial" w:cs="Arial"/>
          <w:sz w:val="20"/>
          <w:szCs w:val="20"/>
        </w:rPr>
        <w:t xml:space="preserve">bei Bestellung frei wählbar. 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6344" w:rsidRPr="003026F0" w:rsidRDefault="005D6344" w:rsidP="005D6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>Steuerung</w:t>
      </w:r>
    </w:p>
    <w:p w:rsidR="005D6344" w:rsidRPr="00F5668A" w:rsidRDefault="005D6344" w:rsidP="005D6344">
      <w:pPr>
        <w:autoSpaceDE w:val="0"/>
        <w:autoSpaceDN w:val="0"/>
        <w:adjustRightInd w:val="0"/>
        <w:spacing w:after="0" w:line="240" w:lineRule="auto"/>
        <w:rPr>
          <w:rFonts w:ascii="Arial" w:eastAsia="HoermannHelveticaNeue-Bd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Serienmäßige 1-phasige </w:t>
      </w:r>
      <w:proofErr w:type="spellStart"/>
      <w:r w:rsidRPr="003026F0">
        <w:rPr>
          <w:rFonts w:ascii="Arial" w:hAnsi="Arial" w:cs="Arial"/>
          <w:sz w:val="20"/>
          <w:szCs w:val="20"/>
        </w:rPr>
        <w:t>Frequenzumrichtersteuerung</w:t>
      </w:r>
      <w:proofErr w:type="spellEnd"/>
      <w:r w:rsidRPr="00F5668A">
        <w:rPr>
          <w:rFonts w:ascii="Arial" w:eastAsia="HoermannHelveticaNeue-Bd" w:hAnsi="Arial" w:cs="Arial"/>
          <w:sz w:val="20"/>
          <w:szCs w:val="20"/>
        </w:rPr>
        <w:t xml:space="preserve"> BK 150 FUE</w:t>
      </w:r>
      <w:r w:rsidRPr="00F5668A"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Arial" w:eastAsia="HoermannHelveticaNeue-Bd" w:hAnsi="Arial" w:cs="Arial"/>
          <w:sz w:val="20"/>
          <w:szCs w:val="20"/>
        </w:rPr>
        <w:t>1 im Kunststoffs</w:t>
      </w:r>
      <w:r w:rsidRPr="00F5668A">
        <w:rPr>
          <w:rFonts w:ascii="Arial" w:eastAsia="HoermannHelveticaNeue-Bd" w:hAnsi="Arial" w:cs="Arial"/>
          <w:sz w:val="20"/>
          <w:szCs w:val="20"/>
        </w:rPr>
        <w:t>chaltschrank, IP 54, 1-phasig, 230V, Größe (B × H × T) =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Bd" w:hAnsi="Arial" w:cs="Arial"/>
          <w:sz w:val="20"/>
          <w:szCs w:val="20"/>
        </w:rPr>
        <w:t xml:space="preserve">230 × 460 × 200 mm, </w:t>
      </w:r>
      <w:r w:rsidRPr="00F5668A">
        <w:rPr>
          <w:rFonts w:ascii="Arial" w:eastAsia="HoermannHelveticaNeue-Lt" w:hAnsi="Arial" w:cs="Arial"/>
          <w:sz w:val="20"/>
          <w:szCs w:val="20"/>
        </w:rPr>
        <w:t>Frequenzumrichter, elektronische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Endlageneinstellung, Folientaster „Auf-Halt-Zu“,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automatischer</w:t>
      </w:r>
      <w:r>
        <w:rPr>
          <w:rFonts w:ascii="Arial" w:eastAsia="HoermannHelveticaNeue-Bd" w:hAnsi="Arial" w:cs="Arial"/>
          <w:sz w:val="20"/>
          <w:szCs w:val="20"/>
        </w:rPr>
        <w:t xml:space="preserve"> </w:t>
      </w:r>
      <w:r w:rsidRPr="00F5668A">
        <w:rPr>
          <w:rFonts w:ascii="Arial" w:eastAsia="HoermannHelveticaNeue-Lt" w:hAnsi="Arial" w:cs="Arial"/>
          <w:sz w:val="20"/>
          <w:szCs w:val="20"/>
        </w:rPr>
        <w:t>Zulauf und Displayanzeige.</w:t>
      </w:r>
      <w:r>
        <w:rPr>
          <w:rFonts w:ascii="Arial" w:eastAsia="HoermannHelveticaNeue-Lt" w:hAnsi="Arial" w:cs="Arial"/>
          <w:sz w:val="20"/>
          <w:szCs w:val="20"/>
        </w:rPr>
        <w:t xml:space="preserve"> </w:t>
      </w:r>
      <w:r>
        <w:rPr>
          <w:rFonts w:ascii="Arial" w:eastAsia="HoermannHelveticaNeue-Bd" w:hAnsi="Arial" w:cs="Arial"/>
          <w:sz w:val="20"/>
          <w:szCs w:val="20"/>
        </w:rPr>
        <w:t>Anschlusskabel mit CEE-Stecker.</w:t>
      </w:r>
    </w:p>
    <w:p w:rsidR="005D6344" w:rsidRDefault="005D6344" w:rsidP="005D6344">
      <w:pPr>
        <w:autoSpaceDE w:val="0"/>
        <w:autoSpaceDN w:val="0"/>
        <w:adjustRightInd w:val="0"/>
        <w:spacing w:after="0" w:line="240" w:lineRule="auto"/>
        <w:rPr>
          <w:rFonts w:ascii="Arial" w:eastAsia="HoermannHelveticaNeue-Lt" w:hAnsi="Arial" w:cs="Arial"/>
          <w:sz w:val="20"/>
          <w:szCs w:val="20"/>
        </w:rPr>
      </w:pPr>
    </w:p>
    <w:p w:rsidR="005D6344" w:rsidRPr="00F5668A" w:rsidRDefault="005D6344" w:rsidP="005D6344">
      <w:pPr>
        <w:spacing w:after="0" w:line="240" w:lineRule="auto"/>
        <w:rPr>
          <w:rFonts w:ascii="Arial" w:eastAsia="HoermannHelveticaNeue-Lt" w:hAnsi="Arial" w:cs="Arial"/>
          <w:b/>
          <w:sz w:val="20"/>
          <w:szCs w:val="20"/>
        </w:rPr>
      </w:pP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Neu: </w:t>
      </w:r>
      <w:proofErr w:type="spellStart"/>
      <w:r w:rsidRPr="00F5668A">
        <w:rPr>
          <w:rFonts w:ascii="Arial" w:eastAsia="HoermannHelveticaNeue-Bd" w:hAnsi="Arial" w:cs="Arial"/>
          <w:b/>
          <w:sz w:val="20"/>
          <w:szCs w:val="20"/>
        </w:rPr>
        <w:t>Steckerfertige</w:t>
      </w:r>
      <w:proofErr w:type="spellEnd"/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Steuerungsverkabe</w:t>
      </w:r>
      <w:r>
        <w:rPr>
          <w:rFonts w:ascii="Arial" w:eastAsia="HoermannHelveticaNeue-Bd" w:hAnsi="Arial" w:cs="Arial"/>
          <w:b/>
          <w:sz w:val="20"/>
          <w:szCs w:val="20"/>
        </w:rPr>
        <w:t>lung mit Farbcodierung für den</w:t>
      </w:r>
      <w:r w:rsidRPr="00F5668A">
        <w:rPr>
          <w:rFonts w:ascii="Arial" w:eastAsia="HoermannHelveticaNeue-Bd" w:hAnsi="Arial" w:cs="Arial"/>
          <w:b/>
          <w:sz w:val="20"/>
          <w:szCs w:val="20"/>
        </w:rPr>
        <w:t xml:space="preserve"> einfachen und schnellen Anschluss von Sicherheitseinrichtungen und Zubehörkomponenten.</w:t>
      </w:r>
    </w:p>
    <w:p w:rsidR="00F6371A" w:rsidRPr="003026F0" w:rsidRDefault="00F6371A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120BF" w:rsidRPr="003026F0" w:rsidRDefault="000120BF" w:rsidP="004159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26F0">
        <w:rPr>
          <w:rFonts w:ascii="Arial" w:hAnsi="Arial" w:cs="Arial"/>
          <w:b/>
          <w:sz w:val="20"/>
          <w:szCs w:val="20"/>
        </w:rPr>
        <w:t xml:space="preserve">Notöffnung </w:t>
      </w:r>
    </w:p>
    <w:p w:rsidR="00726425" w:rsidRPr="003026F0" w:rsidRDefault="000120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26F0">
        <w:rPr>
          <w:rFonts w:ascii="Arial" w:hAnsi="Arial" w:cs="Arial"/>
          <w:sz w:val="20"/>
          <w:szCs w:val="20"/>
        </w:rPr>
        <w:t xml:space="preserve">Notöffnung </w:t>
      </w:r>
      <w:r w:rsidR="000F4882" w:rsidRPr="003026F0">
        <w:rPr>
          <w:rFonts w:ascii="Arial" w:hAnsi="Arial" w:cs="Arial"/>
          <w:sz w:val="20"/>
          <w:szCs w:val="20"/>
        </w:rPr>
        <w:t xml:space="preserve">bei Stromausfall </w:t>
      </w:r>
      <w:r w:rsidRPr="003026F0">
        <w:rPr>
          <w:rFonts w:ascii="Arial" w:hAnsi="Arial" w:cs="Arial"/>
          <w:sz w:val="20"/>
          <w:szCs w:val="20"/>
        </w:rPr>
        <w:t>über Nothandkurbel.</w:t>
      </w:r>
    </w:p>
    <w:p w:rsidR="000120BF" w:rsidRPr="003026F0" w:rsidRDefault="000120BF" w:rsidP="004159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5761" w:rsidRDefault="00C35761" w:rsidP="00C357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Schnel</w:t>
      </w:r>
      <w:r w:rsidR="00327A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laufrolltor entspricht in seiner Ausführung der DIN EN 13241-1 und ist EPD (</w:t>
      </w:r>
      <w:proofErr w:type="spellStart"/>
      <w:r>
        <w:rPr>
          <w:rFonts w:ascii="Arial" w:hAnsi="Arial" w:cs="Arial"/>
          <w:sz w:val="20"/>
          <w:szCs w:val="20"/>
        </w:rPr>
        <w:t>Enviromental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Declaration</w:t>
      </w:r>
      <w:proofErr w:type="spellEnd"/>
      <w:r>
        <w:rPr>
          <w:rFonts w:ascii="Arial" w:hAnsi="Arial" w:cs="Arial"/>
          <w:sz w:val="20"/>
          <w:szCs w:val="20"/>
        </w:rPr>
        <w:t>) zertifiziert nach ISO 14025 und EN 150804.</w:t>
      </w:r>
    </w:p>
    <w:p w:rsidR="000F4882" w:rsidRPr="003026F0" w:rsidRDefault="000F4882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9AC" w:rsidRDefault="004159AC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4B69" w:rsidRPr="003026F0" w:rsidRDefault="00594B69" w:rsidP="000F488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94B69" w:rsidRPr="003026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ermannHelveticaNeue-B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oermannHelveticaNeue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AC"/>
    <w:rsid w:val="000120BF"/>
    <w:rsid w:val="000821E3"/>
    <w:rsid w:val="000F4882"/>
    <w:rsid w:val="001E6230"/>
    <w:rsid w:val="003026F0"/>
    <w:rsid w:val="00327AAB"/>
    <w:rsid w:val="004159AC"/>
    <w:rsid w:val="005162E8"/>
    <w:rsid w:val="0054509A"/>
    <w:rsid w:val="00551548"/>
    <w:rsid w:val="00564227"/>
    <w:rsid w:val="00594B69"/>
    <w:rsid w:val="005D6344"/>
    <w:rsid w:val="005E5A93"/>
    <w:rsid w:val="00726425"/>
    <w:rsid w:val="007C2F81"/>
    <w:rsid w:val="0090542D"/>
    <w:rsid w:val="00A277B3"/>
    <w:rsid w:val="00B33670"/>
    <w:rsid w:val="00B628F0"/>
    <w:rsid w:val="00C35761"/>
    <w:rsid w:val="00C776D2"/>
    <w:rsid w:val="00DA6907"/>
    <w:rsid w:val="00E87A66"/>
    <w:rsid w:val="00F16784"/>
    <w:rsid w:val="00F6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85A7-2EB3-4FCE-8B43-61704D2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 Bastian</dc:creator>
  <cp:lastModifiedBy>Arndt Katharina</cp:lastModifiedBy>
  <cp:revision>12</cp:revision>
  <dcterms:created xsi:type="dcterms:W3CDTF">2014-10-29T09:10:00Z</dcterms:created>
  <dcterms:modified xsi:type="dcterms:W3CDTF">2015-04-29T08:08:00Z</dcterms:modified>
</cp:coreProperties>
</file>